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Pr="005F7F33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>[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="00E66B56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1B35AF">
        <w:rPr>
          <w:rFonts w:ascii="Times New Roman" w:hAnsi="Times New Roman"/>
          <w:b/>
          <w:sz w:val="22"/>
          <w:szCs w:val="22"/>
          <w:highlight w:val="yellow"/>
        </w:rPr>
        <w:t>or</w:t>
      </w:r>
      <w:r w:rsidRPr="001B35AF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E66B56">
        <w:rPr>
          <w:rFonts w:ascii="Times New Roman" w:hAnsi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/>
          <w:sz w:val="22"/>
          <w:szCs w:val="22"/>
        </w:rPr>
        <w:t>&lt;</w:t>
      </w:r>
      <w:r w:rsidRPr="00F02228">
        <w:rPr>
          <w:rFonts w:ascii="Times New Roman" w:hAnsi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/>
          <w:sz w:val="22"/>
          <w:szCs w:val="22"/>
        </w:rPr>
        <w:t>&gt;</w:t>
      </w:r>
      <w:r w:rsidR="007B6D78">
        <w:rPr>
          <w:rFonts w:ascii="Times New Roman" w:hAnsi="Times New Roman"/>
          <w:sz w:val="22"/>
          <w:szCs w:val="22"/>
        </w:rPr>
        <w:t xml:space="preserve"> </w:t>
      </w:r>
      <w:r w:rsidR="007B6D78" w:rsidRPr="00F02228">
        <w:rPr>
          <w:rFonts w:ascii="Times New Roman" w:hAnsi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:rsidR="00B13AA7" w:rsidRPr="005F7F33" w:rsidRDefault="00B13AA7" w:rsidP="009E0741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1: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Please include a price breakdown based on the outputs/deliverables in the </w:t>
      </w:r>
      <w:r w:rsidR="00530F86">
        <w:rPr>
          <w:rFonts w:ascii="Times New Roman" w:hAnsi="Times New Roman"/>
          <w:sz w:val="22"/>
          <w:szCs w:val="22"/>
          <w:highlight w:val="lightGray"/>
        </w:rPr>
        <w:t>t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erms of </w:t>
      </w:r>
      <w:r w:rsidR="00530F86">
        <w:rPr>
          <w:rFonts w:ascii="Times New Roman" w:hAnsi="Times New Roman"/>
          <w:sz w:val="22"/>
          <w:szCs w:val="22"/>
          <w:highlight w:val="lightGray"/>
        </w:rPr>
        <w:t>r</w:t>
      </w:r>
      <w:r w:rsidRPr="00F02228">
        <w:rPr>
          <w:rFonts w:ascii="Times New Roman" w:hAnsi="Times New Roman"/>
          <w:sz w:val="22"/>
          <w:szCs w:val="22"/>
          <w:highlight w:val="lightGray"/>
        </w:rPr>
        <w:t>eference.</w:t>
      </w:r>
      <w:r>
        <w:rPr>
          <w:rFonts w:ascii="Times New Roman" w:hAnsi="Times New Roman"/>
          <w:sz w:val="22"/>
          <w:szCs w:val="22"/>
        </w:rPr>
        <w:t>]</w:t>
      </w: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2: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>The above amount must not be broken down further.</w:t>
      </w:r>
      <w:r>
        <w:rPr>
          <w:rFonts w:ascii="Times New Roman" w:hAnsi="Times New Roman"/>
          <w:sz w:val="22"/>
          <w:szCs w:val="22"/>
        </w:rPr>
        <w:t>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1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D" w:rsidRDefault="0018588D">
      <w:r>
        <w:separator/>
      </w:r>
    </w:p>
  </w:endnote>
  <w:endnote w:type="continuationSeparator" w:id="0">
    <w:p w:rsidR="0018588D" w:rsidRDefault="001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3B" w:rsidRPr="00EC1277" w:rsidRDefault="00D01422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D01422">
      <w:rPr>
        <w:rFonts w:ascii="Times New Roman" w:hAnsi="Times New Roman"/>
        <w:b/>
        <w:snapToGrid w:val="0"/>
        <w:sz w:val="18"/>
        <w:szCs w:val="18"/>
      </w:rPr>
      <w:t>August 2020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D" w:rsidRDefault="0018588D">
      <w:r>
        <w:separator/>
      </w:r>
    </w:p>
  </w:footnote>
  <w:footnote w:type="continuationSeparator" w:id="0">
    <w:p w:rsidR="0018588D" w:rsidRDefault="0018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01422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3E1C5F331049A594C1E2B1A28AED" ma:contentTypeVersion="3" ma:contentTypeDescription="Create a new document." ma:contentTypeScope="" ma:versionID="cd3aed0ea8f0b0b5ab70cdb97c78b900">
  <xsd:schema xmlns:xsd="http://www.w3.org/2001/XMLSchema" xmlns:xs="http://www.w3.org/2001/XMLSchema" xmlns:p="http://schemas.microsoft.com/office/2006/metadata/properties" xmlns:ns2="3fabd2dc-3e3d-429c-83b5-1be3064d3694" targetNamespace="http://schemas.microsoft.com/office/2006/metadata/properties" ma:root="true" ma:fieldsID="4dc56d56273448182e0f18f06b750856" ns2:_="">
    <xsd:import namespace="3fabd2dc-3e3d-429c-83b5-1be3064d3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2dc-3e3d-429c-83b5-1be3064d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EF72A-3B04-4DF1-9A1A-CF27FCF6AD78}"/>
</file>

<file path=customXml/itemProps2.xml><?xml version="1.0" encoding="utf-8"?>
<ds:datastoreItem xmlns:ds="http://schemas.openxmlformats.org/officeDocument/2006/customXml" ds:itemID="{833FD184-B570-4624-BC6F-A7B9A999CCB0}"/>
</file>

<file path=customXml/itemProps3.xml><?xml version="1.0" encoding="utf-8"?>
<ds:datastoreItem xmlns:ds="http://schemas.openxmlformats.org/officeDocument/2006/customXml" ds:itemID="{F17B9D63-F465-4924-B431-97C4D1FF6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MORARIU Maria- Claudia (DEVCO)</cp:lastModifiedBy>
  <cp:revision>4</cp:revision>
  <cp:lastPrinted>2006-01-04T13:01:00Z</cp:lastPrinted>
  <dcterms:created xsi:type="dcterms:W3CDTF">2018-12-18T11:17:00Z</dcterms:created>
  <dcterms:modified xsi:type="dcterms:W3CDTF">2020-07-23T10:51:00Z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0x010100F0413E1C5F331049A594C1E2B1A28AED</vt:lpwstr>
  </property>
</Properties>
</file>